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Predictive Modeling for Strategic Customer Churn Management in Telecommunications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Strategic Blueprint for Next-Generation Churn Prediction in Telecommunications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Customer retention represents a foundational challenge in fiercely competitive sectors like telecommunications, where the cost of acquiring a new customer significantly outweighs the expense of retaining an existing 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High churn rates lead directly to substantial revenue losses, increased customer acquisition costs, and degraded market positioning.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Consequently, shifting from reactive customer service models to proactive, data-driven retention strategies is critical for sustained profitability. This report confirms that the project scope is focused exclusively on </w:t>
      </w:r>
      <w:r w:rsidDel="00000000" w:rsidR="00000000" w:rsidRPr="00000000">
        <w:rPr>
          <w:rFonts w:ascii="Google Sans Text" w:cs="Google Sans Text" w:eastAsia="Google Sans Text" w:hAnsi="Google Sans Text"/>
          <w:b w:val="1"/>
          <w:color w:val="1b1c1d"/>
          <w:rtl w:val="0"/>
        </w:rPr>
        <w:t xml:space="preserve">Customer Churn Prediction</w:t>
      </w:r>
      <w:r w:rsidDel="00000000" w:rsidR="00000000" w:rsidRPr="00000000">
        <w:rPr>
          <w:rFonts w:ascii="Google Sans Text" w:cs="Google Sans Text" w:eastAsia="Google Sans Text" w:hAnsi="Google Sans Text"/>
          <w:color w:val="1b1c1d"/>
          <w:rtl w:val="0"/>
        </w:rPr>
        <w:t xml:space="preserve"> utilizing the provided Telco dataset.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technical analysis establishes that maximum predictive utility requires moving beyond traditional benchmark algorithms to synergistic hybrid architectures incorporating advanced deep learning for latent feature representation and sophisticated metrics prioritizing </w:t>
      </w:r>
      <w:r w:rsidDel="00000000" w:rsidR="00000000" w:rsidRPr="00000000">
        <w:rPr>
          <w:rFonts w:ascii="Google Sans Text" w:cs="Google Sans Text" w:eastAsia="Google Sans Text" w:hAnsi="Google Sans Text"/>
          <w:b w:val="1"/>
          <w:color w:val="1b1c1d"/>
          <w:rtl w:val="0"/>
        </w:rPr>
        <w:t xml:space="preserve">Recall</w:t>
      </w:r>
      <w:r w:rsidDel="00000000" w:rsidR="00000000" w:rsidRPr="00000000">
        <w:rPr>
          <w:rFonts w:ascii="Google Sans Text" w:cs="Google Sans Text" w:eastAsia="Google Sans Text" w:hAnsi="Google Sans Text"/>
          <w:color w:val="1b1c1d"/>
          <w:rtl w:val="0"/>
        </w:rPr>
        <w:t xml:space="preserve"> over mere overall accuracy. This approach ensures the effective identification of at-risk customers, allowing for timely and targeted interventions.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Project Mandate and Foundational Context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Validation of the Customer Churn Prediction Paradigm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project, centered around the provided Telco-Customer-Churn.csv dataset, is confirmed to be a focused binary classification problem aimed at forecasting customer attrition. This objective is dictated by the presence of the binary Churn variable (Yes/No) acting as the target feature.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entire methodology, therefore, must be designed around identifying customers likely to terminate their services, switch to a competitor, or cease engagement entirely.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important to formally distinguish this domain from transactional fraud detection, although both disciplines often deal with behavioral anomalies and utilize advanced techniques. Fraud detection focuses primarily on analyzing high-risk online transactions, aiming for real-time interception and anomaly classification, often leveraging Graph Neural Networks (GNNs) and Autoencoders to capture deviations from normal transactional behavior in order to safeguard financial integrity.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contrast, churn prediction addresses the systemic risk associated with customer lifetime value erosion over a longitudinal period, requiring models optimized for predicting future likelihood rather than detecting immediate malicious intent. While techniques like Autoencoders can be deployed in both contexts—for anomaly detection in fraud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for identifying deviations in normal user engagement patterns in churn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—their application and required performance metrics are tailored specifically to their respective business outcomes.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Data Domain Alignment: The Telco Customer Churn Dataset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dataset utilized for this analysis, sourced from a telecommunications provider, contains 21 attributes essential for profiling customer behavior and contractual obligations.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features are categorized into three critical dimensions: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Demographics and Relationship Data:</w:t>
      </w:r>
      <w:r w:rsidDel="00000000" w:rsidR="00000000" w:rsidRPr="00000000">
        <w:rPr>
          <w:rFonts w:ascii="Google Sans Text" w:cs="Google Sans Text" w:eastAsia="Google Sans Text" w:hAnsi="Google Sans Text"/>
          <w:color w:val="1b1c1d"/>
          <w:rtl w:val="0"/>
        </w:rPr>
        <w:t xml:space="preserve"> Including standard features like gender, SeniorCitizen, Partner, and Dependents.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Account and Contractual Data:</w:t>
      </w:r>
      <w:r w:rsidDel="00000000" w:rsidR="00000000" w:rsidRPr="00000000">
        <w:rPr>
          <w:rFonts w:ascii="Google Sans Text" w:cs="Google Sans Text" w:eastAsia="Google Sans Text" w:hAnsi="Google Sans Text"/>
          <w:color w:val="1b1c1d"/>
          <w:rtl w:val="0"/>
        </w:rPr>
        <w:t xml:space="preserve"> Crucial elements such as tenure (length of service), Contract type, PaymentMethod, and PaperlessBilling status.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Service Engagement Metrics:</w:t>
      </w:r>
      <w:r w:rsidDel="00000000" w:rsidR="00000000" w:rsidRPr="00000000">
        <w:rPr>
          <w:rFonts w:ascii="Google Sans Text" w:cs="Google Sans Text" w:eastAsia="Google Sans Text" w:hAnsi="Google Sans Text"/>
          <w:color w:val="1b1c1d"/>
          <w:rtl w:val="0"/>
        </w:rPr>
        <w:t xml:space="preserve"> Detailed indicators concerning subscription levels, including PhoneService, MultipleLines, InternetService (DSL, Fiber optic, No internet service), and specialized services such as OnlineSecurity, OnlineBackup, DeviceProtection, TechSupport, StreamingTV, and StreamingMovies.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Financial Metrics:</w:t>
      </w:r>
      <w:r w:rsidDel="00000000" w:rsidR="00000000" w:rsidRPr="00000000">
        <w:rPr>
          <w:rFonts w:ascii="Google Sans Text" w:cs="Google Sans Text" w:eastAsia="Google Sans Text" w:hAnsi="Google Sans Text"/>
          <w:color w:val="1b1c1d"/>
          <w:rtl w:val="0"/>
        </w:rPr>
        <w:t xml:space="preserve"> The recurrent MonthlyCharges and the accrued TotalCharges.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composition of this feature set immediately highlights inherent complexities within the telecommunications customer base. The model development must pay particular attention to the </w:t>
      </w:r>
      <w:r w:rsidDel="00000000" w:rsidR="00000000" w:rsidRPr="00000000">
        <w:rPr>
          <w:rFonts w:ascii="Google Sans Text" w:cs="Google Sans Text" w:eastAsia="Google Sans Text" w:hAnsi="Google Sans Text"/>
          <w:b w:val="1"/>
          <w:color w:val="1b1c1d"/>
          <w:rtl w:val="0"/>
        </w:rPr>
        <w:t xml:space="preserve">Contractual Risk Factors</w:t>
      </w:r>
      <w:r w:rsidDel="00000000" w:rsidR="00000000" w:rsidRPr="00000000">
        <w:rPr>
          <w:rFonts w:ascii="Google Sans Text" w:cs="Google Sans Text" w:eastAsia="Google Sans Text" w:hAnsi="Google Sans Text"/>
          <w:color w:val="1b1c1d"/>
          <w:rtl w:val="0"/>
        </w:rPr>
        <w:t xml:space="preserve">. Analysis of typical Telco datasets indicates a high inherent churn risk associated with customers opting for short-term commitments. The prominent presence of the 'Month-to-month' contract category in the data suggests a significant segment of the customer base operates under minimal commitment, thereby possessing a much higher intrinsic propensity to churn. This categorical variable representing contractual commitment frequently operates as a powerful determinant in predictive models, often overshadowing granular behavioral or demographic features.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Exhaustive Feature Engineering and Data Diagnostics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 predictive modeling relies heavily on meticulous data preparation, ensuring that the model processes high-quality, normalized, and maximally representative data structures.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Deep Structural Analysis of Demographic, Service, and Financial Attributes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multitude of categorical service features (e.g., OnlineSecurity, TechSupport) necessitates advanced consideration during feature construction. These features, detailing various ancillary services, implicitly describe the degree of </w:t>
      </w:r>
      <w:r w:rsidDel="00000000" w:rsidR="00000000" w:rsidRPr="00000000">
        <w:rPr>
          <w:rFonts w:ascii="Google Sans Text" w:cs="Google Sans Text" w:eastAsia="Google Sans Text" w:hAnsi="Google Sans Text"/>
          <w:b w:val="1"/>
          <w:color w:val="1b1c1d"/>
          <w:rtl w:val="0"/>
        </w:rPr>
        <w:t xml:space="preserve">customer lock-in</w:t>
      </w:r>
      <w:r w:rsidDel="00000000" w:rsidR="00000000" w:rsidRPr="00000000">
        <w:rPr>
          <w:rFonts w:ascii="Google Sans Text" w:cs="Google Sans Text" w:eastAsia="Google Sans Text" w:hAnsi="Google Sans Text"/>
          <w:color w:val="1b1c1d"/>
          <w:rtl w:val="0"/>
        </w:rPr>
        <w:t xml:space="preserve"> and overall perceived </w:t>
      </w:r>
      <w:r w:rsidDel="00000000" w:rsidR="00000000" w:rsidRPr="00000000">
        <w:rPr>
          <w:rFonts w:ascii="Google Sans Text" w:cs="Google Sans Text" w:eastAsia="Google Sans Text" w:hAnsi="Google Sans Text"/>
          <w:b w:val="1"/>
          <w:color w:val="1b1c1d"/>
          <w:rtl w:val="0"/>
        </w:rPr>
        <w:t xml:space="preserve">service satisfaction</w:t>
      </w:r>
      <w:r w:rsidDel="00000000" w:rsidR="00000000" w:rsidRPr="00000000">
        <w:rPr>
          <w:rFonts w:ascii="Google Sans Text" w:cs="Google Sans Text" w:eastAsia="Google Sans Text" w:hAnsi="Google Sans Text"/>
          <w:color w:val="1b1c1d"/>
          <w:rtl w:val="0"/>
        </w:rPr>
        <w:t xml:space="preserve">. Traditional machine learning models often struggle to interpret the dense, non-linear relationships embedded within these bundled service offerings. Effective feature engineering must aim to synthesize these features into latent, numerical constructs that accurately represent the customer's perceived value and reliance on the provider, a task where deep learning methods often provide significant advantages.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numerical attributes, specifically tenure (customer duration), MonthlyCharges, and TotalCharges, are structurally interconnected and exhibit crucial non-linear interactions. A fundamental risk indicator, for example, is the combination of low tenure and high monthly charges. This profile indicates a relatively new customer who is already paying a substantial premium, suggesting high dissatisfaction potential or an expectation mismatch, thus signaling heightened churn risk.</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Conversely, customers with long tenure and consistently high total charges generally represent a stable, high-value segment. Analyzing these interactions beyond simple correlation is paramount for robust modeling.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Handling Data Quality Issues and Transformation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quality is a precursor to reliable model performance. The initial inspection of the Telco dataset reveals a particular pattern of missing values within the TotalCharges column, specifically for customers recorded with a tenure of 0 months.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scenario technically means the customer is new, having zero historical charges accumulated, but the field is represented by a space or null value instead of zero. This requires careful </w:t>
      </w:r>
      <w:r w:rsidDel="00000000" w:rsidR="00000000" w:rsidRPr="00000000">
        <w:rPr>
          <w:rFonts w:ascii="Google Sans Text" w:cs="Google Sans Text" w:eastAsia="Google Sans Text" w:hAnsi="Google Sans Text"/>
          <w:b w:val="1"/>
          <w:color w:val="1b1c1d"/>
          <w:rtl w:val="0"/>
        </w:rPr>
        <w:t xml:space="preserve">imputation</w:t>
      </w:r>
      <w:r w:rsidDel="00000000" w:rsidR="00000000" w:rsidRPr="00000000">
        <w:rPr>
          <w:rFonts w:ascii="Google Sans Text" w:cs="Google Sans Text" w:eastAsia="Google Sans Text" w:hAnsi="Google Sans Text"/>
          <w:color w:val="1b1c1d"/>
          <w:rtl w:val="0"/>
        </w:rPr>
        <w:t xml:space="preserve">, typically by setting the TotalCharges value for these records to 0 or imputing based on the monthly charges, depending on the interpretation of their true start date.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handling missing data, preprocessing is essential for preparing mixed-type data for mathematical processing in machine learning algorithms.</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Feature Encoding:</w:t>
      </w:r>
      <w:r w:rsidDel="00000000" w:rsidR="00000000" w:rsidRPr="00000000">
        <w:rPr>
          <w:rFonts w:ascii="Google Sans Text" w:cs="Google Sans Text" w:eastAsia="Google Sans Text" w:hAnsi="Google Sans Text"/>
          <w:color w:val="1b1c1d"/>
          <w:rtl w:val="0"/>
        </w:rPr>
        <w:t xml:space="preserve"> All dense categorical variables (like InternetService, Contract, PaymentMethod) must be converted into a numerical format, typically using one-hot encoding, expanding the feature space while maintaining separability.</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Feature Scaling and Normalization:</w:t>
      </w:r>
      <w:r w:rsidDel="00000000" w:rsidR="00000000" w:rsidRPr="00000000">
        <w:rPr>
          <w:rFonts w:ascii="Google Sans Text" w:cs="Google Sans Text" w:eastAsia="Google Sans Text" w:hAnsi="Google Sans Text"/>
          <w:color w:val="1b1c1d"/>
          <w:rtl w:val="0"/>
        </w:rPr>
        <w:t xml:space="preserve"> Numerical features require scaling to prevent dominance by variables with large absolute magnitudes. StandardScaler is widely employed for normalizing data distribution. Additionally, variables that exhibit heavy skewness—like certain usage or financial metrics, noted in related studies to benefit from log transformations—may require such transformation to enhance the performance and convergence of subsequent models.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Analysis of Class Imbalance and Mitigation Strategies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structural characteristics of churn prediction datasets frequently present a challenge known as severe </w:t>
      </w:r>
      <w:r w:rsidDel="00000000" w:rsidR="00000000" w:rsidRPr="00000000">
        <w:rPr>
          <w:rFonts w:ascii="Google Sans Text" w:cs="Google Sans Text" w:eastAsia="Google Sans Text" w:hAnsi="Google Sans Text"/>
          <w:b w:val="1"/>
          <w:color w:val="1b1c1d"/>
          <w:rtl w:val="0"/>
        </w:rPr>
        <w:t xml:space="preserve">class imbalance</w:t>
      </w:r>
      <w:r w:rsidDel="00000000" w:rsidR="00000000" w:rsidRPr="00000000">
        <w:rPr>
          <w:rFonts w:ascii="Google Sans Text" w:cs="Google Sans Text" w:eastAsia="Google Sans Text" w:hAnsi="Google Sans Text"/>
          <w:color w:val="1b1c1d"/>
          <w:rtl w:val="0"/>
        </w:rPr>
        <w:t xml:space="preserve">. While specific ratios for the provided Telco dataset are not enumerated here, comparable telecom datasets often show a pronounced skew, such as 73% of customers belonging to the Non-Churn class versus only 27% belonging to the Churn class.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imbalance is a critical difficulty, mirroring similar challenges encountered in fraud detection systems.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context, merely maximizing overall accuracy becomes a misleading metric, as a naive classifier could achieve high accuracy by simply predicting the majority class (Non-Churn) every time. Such a model, however, would fail the fundamental business objective of identifying the small but crucial minority class.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cost of misclassification must govern the model development. A </w:t>
      </w:r>
      <w:r w:rsidDel="00000000" w:rsidR="00000000" w:rsidRPr="00000000">
        <w:rPr>
          <w:rFonts w:ascii="Google Sans Text" w:cs="Google Sans Text" w:eastAsia="Google Sans Text" w:hAnsi="Google Sans Text"/>
          <w:b w:val="1"/>
          <w:color w:val="1b1c1d"/>
          <w:rtl w:val="0"/>
        </w:rPr>
        <w:t xml:space="preserve">False Negative</w:t>
      </w:r>
      <w:r w:rsidDel="00000000" w:rsidR="00000000" w:rsidRPr="00000000">
        <w:rPr>
          <w:rFonts w:ascii="Google Sans Text" w:cs="Google Sans Text" w:eastAsia="Google Sans Text" w:hAnsi="Google Sans Text"/>
          <w:color w:val="1b1c1d"/>
          <w:rtl w:val="0"/>
        </w:rPr>
        <w:t xml:space="preserve"> (a customer predicted to stay who actually churns) results in a demonstrable, and often highly costly, loss of predicted future revenue. The critical objective, therefore, is the minimization of False Negatives, equating to the maximization of the </w:t>
      </w:r>
      <w:r w:rsidDel="00000000" w:rsidR="00000000" w:rsidRPr="00000000">
        <w:rPr>
          <w:rFonts w:ascii="Google Sans Text" w:cs="Google Sans Text" w:eastAsia="Google Sans Text" w:hAnsi="Google Sans Text"/>
          <w:b w:val="1"/>
          <w:color w:val="1b1c1d"/>
          <w:rtl w:val="0"/>
        </w:rPr>
        <w:t xml:space="preserve">Recall</w:t>
      </w:r>
      <w:r w:rsidDel="00000000" w:rsidR="00000000" w:rsidRPr="00000000">
        <w:rPr>
          <w:rFonts w:ascii="Google Sans Text" w:cs="Google Sans Text" w:eastAsia="Google Sans Text" w:hAnsi="Google Sans Text"/>
          <w:color w:val="1b1c1d"/>
          <w:rtl w:val="0"/>
        </w:rPr>
        <w:t xml:space="preserve"> metric. Retention campaigns rely on capturing the highest possible proportion of truly at-risk customers.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address this challenge, resampling techniques are mandatory. Methods such as SMOTE (Synthetic Minority Over-sampling Technique) balance the data distribution, thereby training the model to better recognize patterns indicative of attrition in the minority class.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Research literature endorses more advanced combinations, such as SMOTEEN, which integrates minority over-sampling with subsequent cleaning of noisy data points. Advanced hybrid models incorporating techniques like SMOTEEN have demonstrated superior performance, achieving high prediction accuracy (e.g., 98% in the ChurnNet model).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strategic choice of resampling technique directly supports the operational requirement to minimize False Negatives and optimize the resource allocation associated with identifying high-risk customers.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Comparative Benchmarking: Traditional Classification Models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accurately assess the value added by complex deep learning and hybrid architectures, a robust set of performance benchmarks must first be established using classical machine learning algorithms.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Baseline Performance Assessment: Regression Models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Logistic Regression (LR)</w:t>
      </w:r>
      <w:r w:rsidDel="00000000" w:rsidR="00000000" w:rsidRPr="00000000">
        <w:rPr>
          <w:rFonts w:ascii="Google Sans Text" w:cs="Google Sans Text" w:eastAsia="Google Sans Text" w:hAnsi="Google Sans Text"/>
          <w:color w:val="1b1c1d"/>
          <w:rtl w:val="0"/>
        </w:rPr>
        <w:t xml:space="preserve"> is the essential statistical baseline in binary classification tasks. It models the probability of churn using a sigmoid function and provides immediate interpretability, as the magnitude and direction of feature weights (coefficients) reveal their influence on the churn probability (a form of Explainable AI). While valuable for transparency and initial analysis, LR’s performance is typically surpassed by non-linear models. Comparative studies show that neural networks offer superior performance over statistical baselines, with reported accuracies reaching 91.28% compared to similar statistical models.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Despite often showing good general accuracy (e.g., ~90% in related e-commerce studies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LR functions primarily as a critical reference point.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Performance of Tree-Based Classifiers: Random Forest and Decision Tree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Decision Tree (DT)</w:t>
      </w:r>
      <w:r w:rsidDel="00000000" w:rsidR="00000000" w:rsidRPr="00000000">
        <w:rPr>
          <w:rFonts w:ascii="Google Sans Text" w:cs="Google Sans Text" w:eastAsia="Google Sans Text" w:hAnsi="Google Sans Text"/>
          <w:color w:val="1b1c1d"/>
          <w:rtl w:val="0"/>
        </w:rPr>
        <w:t xml:space="preserve"> models offer unparalleled transparency, allowing business analysts to quickly discern the specific rules and decision paths that categorize a customer as a churn risk.</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inherent interpretability is highly valuable for developing immediate retention guidelines.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Random Forest (RF)</w:t>
      </w:r>
      <w:r w:rsidDel="00000000" w:rsidR="00000000" w:rsidRPr="00000000">
        <w:rPr>
          <w:rFonts w:ascii="Google Sans Text" w:cs="Google Sans Text" w:eastAsia="Google Sans Text" w:hAnsi="Google Sans Text"/>
          <w:color w:val="1b1c1d"/>
          <w:rtl w:val="0"/>
        </w:rPr>
        <w:t xml:space="preserve">, a meta-estimator employing an ensemble of decision trees, dramatically improves upon the DT baseline by reducing variance and controlling overfitting. RF reliably delivers strong performance in customer churn prediction. Research consistently demonstrates its robustness, with reported accuracy ranging from 91.66% to 95.32% in telecom and banking churn domains.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RF establishes itself as a strong, high-performing standalone benchmark model that strikes a robust balance between predictive power and stability.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Gradient Boosting Machines (XGBoost) for Enhanced Predictive Power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Gradient Boosting Machines (GBMs), particularly implementations such as </w:t>
      </w:r>
      <w:r w:rsidDel="00000000" w:rsidR="00000000" w:rsidRPr="00000000">
        <w:rPr>
          <w:rFonts w:ascii="Google Sans Text" w:cs="Google Sans Text" w:eastAsia="Google Sans Text" w:hAnsi="Google Sans Text"/>
          <w:b w:val="1"/>
          <w:color w:val="1b1c1d"/>
          <w:rtl w:val="0"/>
        </w:rPr>
        <w:t xml:space="preserve">Extreme Gradient Boosting (XGBoost)</w:t>
      </w:r>
      <w:r w:rsidDel="00000000" w:rsidR="00000000" w:rsidRPr="00000000">
        <w:rPr>
          <w:rFonts w:ascii="Google Sans Text" w:cs="Google Sans Text" w:eastAsia="Google Sans Text" w:hAnsi="Google Sans Text"/>
          <w:color w:val="1b1c1d"/>
          <w:rtl w:val="0"/>
        </w:rPr>
        <w:t xml:space="preserve">, represent an iterative refinement process where subsequent models sequentially correct the residual errors of preceding models. This methodology consistently achieves high-performance metrics in the churn domain, often acting as a state-of-the-art classifier.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XGBoost demonstrably surpasses Random Forest and Logistic Regression when used in isolation. For instance, in hybrid model comparisons, XGBoost achieved an accuracy of 95.68%, outperforming a standalone Random Forest model at 95.32%.</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inherent strength of XGBoost lies in its ability to identify complex, non-linear relationships without manual feature engineering burdens. This performance makes XGBoost an optimal choice not only as a high-accuracy standalone model but also as a powerful component frequently selected for integration within more complex stacking or ensemble architectures, thereby maximizing overall classification robustness.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necessity for these benchmarks is evident in the performance trade-offs observed across algorithms. Simple models offer interpretability, while sophisticated ensembles offer predictive fidelity. The selection of the final production model often hinges on a balanced assessment of these trade-offs, sometimes necessitating the use of post-hoc explanation techniques on complex models.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3.1: Comparative Performance Metrics of Benchmark Models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Example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Observed Accuracy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Strategic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Statistical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Logistic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 [10,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Interpretability, Feature Weighting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E-commerce / General Churn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Traditional Ensemble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Random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91.66% - 95.32% [13,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Robustness, Good Generalist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Telecom/Banking Churn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Advanced Ensemble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XGBoost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95.68%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Accuracy, 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Telecom Hybrid Comparison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Neural Network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Multi-Layer Perceptron (MLP)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91.28%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Non-linear Relationship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Churn Prediction</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Advanced Feature Representation via Deep Learning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Traditional machine learning algorithms often depend entirely on hand-crafted features, sometimes performing sub-optimally when critical indicators of customer dissatisfaction are obscured within high-dimensional, mixed data sets like the Telco customer profile.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Deep learning techniques, particularly those centered on representation learning, overcome this limitation by generating optimized, latent feature spaces that significantly enhance the predictability of subsequent classification layers.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Non-linear Feature Extraction using Stacked Autoencoders (SAE)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Stacked Autoencoders (SAE)</w:t>
      </w:r>
      <w:r w:rsidDel="00000000" w:rsidR="00000000" w:rsidRPr="00000000">
        <w:rPr>
          <w:rFonts w:ascii="Google Sans Text" w:cs="Google Sans Text" w:eastAsia="Google Sans Text" w:hAnsi="Google Sans Text"/>
          <w:color w:val="1b1c1d"/>
          <w:rtl w:val="0"/>
        </w:rPr>
        <w:t xml:space="preserve"> are unsupervised neural network architectures engineered for effective dimensionality reduction and feature extraction. The fundamental principle involves training the network to reconstruct its input data. This process compels the inner-most layer, known as the latent space, to distill the original high-dimensional features into a lower-dimensional, yet maximally compressed and informative, representation.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utility of SAEs extends beyond simple data compression. They inherently capture non-linear relationships within the data, which traditional linear dimensionality reduction methods, such as Principal Component Analysis (PCA), often fail to recognize.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 the context of churn prediction, this means the SAE learns the subtle, intricate patterns of normal user engagement. Significant deviations from this learned "normal" pattern, as reconstructed by the autoencoder, indicate potential anomalies or early churn risks.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Empirical validation confirms the analytical superiority of this approach. Studies focusing on feature extraction for telecom churn prediction found that SAEs produced more influential features compared to both conventional PCA and Fisher's Ratio analysis. This improved feature set subsequently led to demonstrable enhancements in the performance of classification models, particularly in metrics like Area Under the Curve (AUC) and overall computational efficiency.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Leveraging this approach typically involves developing a </w:t>
      </w:r>
      <w:r w:rsidDel="00000000" w:rsidR="00000000" w:rsidRPr="00000000">
        <w:rPr>
          <w:rFonts w:ascii="Google Sans Text" w:cs="Google Sans Text" w:eastAsia="Google Sans Text" w:hAnsi="Google Sans Text"/>
          <w:b w:val="1"/>
          <w:color w:val="1b1c1d"/>
          <w:rtl w:val="0"/>
        </w:rPr>
        <w:t xml:space="preserve">Hybrid Feature Engineering</w:t>
      </w:r>
      <w:r w:rsidDel="00000000" w:rsidR="00000000" w:rsidRPr="00000000">
        <w:rPr>
          <w:rFonts w:ascii="Google Sans Text" w:cs="Google Sans Text" w:eastAsia="Google Sans Text" w:hAnsi="Google Sans Text"/>
          <w:color w:val="1b1c1d"/>
          <w:rtl w:val="0"/>
        </w:rPr>
        <w:t xml:space="preserve"> framework where the highly informative latent representation generated by the SAE is concatenated with existing, hand-engineered feature sets, thereby maximizing the predictive signal available to the final classification layer.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Convolutional Neural Networks (CNN) and Attention Mechanisms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Deep learning architectures are increasingly employed not merely as classifiers but as robust, automated feature engineering pipelines. </w:t>
      </w:r>
      <w:r w:rsidDel="00000000" w:rsidR="00000000" w:rsidRPr="00000000">
        <w:rPr>
          <w:rFonts w:ascii="Google Sans Text" w:cs="Google Sans Text" w:eastAsia="Google Sans Text" w:hAnsi="Google Sans Text"/>
          <w:b w:val="1"/>
          <w:color w:val="1b1c1d"/>
          <w:rtl w:val="0"/>
        </w:rPr>
        <w:t xml:space="preserve">Convolutional Neural Networks (CNNs)</w:t>
      </w:r>
      <w:r w:rsidDel="00000000" w:rsidR="00000000" w:rsidRPr="00000000">
        <w:rPr>
          <w:rFonts w:ascii="Google Sans Text" w:cs="Google Sans Text" w:eastAsia="Google Sans Text" w:hAnsi="Google Sans Text"/>
          <w:color w:val="1b1c1d"/>
          <w:rtl w:val="0"/>
        </w:rPr>
        <w:t xml:space="preserve">, originally optimized for image data, can be adapted for churn prediction by restructuring customer data into suitable array or sequence formats. This allows the CNN layers to systematically and automatically extract relevant, hierarchical features from raw inputs, mitigating the burden of manual feature extraction which plagues older models.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highly effective deep learning model class, exemplified by the </w:t>
      </w:r>
      <w:r w:rsidDel="00000000" w:rsidR="00000000" w:rsidRPr="00000000">
        <w:rPr>
          <w:rFonts w:ascii="Google Sans Text" w:cs="Google Sans Text" w:eastAsia="Google Sans Text" w:hAnsi="Google Sans Text"/>
          <w:b w:val="1"/>
          <w:color w:val="1b1c1d"/>
          <w:rtl w:val="0"/>
        </w:rPr>
        <w:t xml:space="preserve">ChurnNet</w:t>
      </w:r>
      <w:r w:rsidDel="00000000" w:rsidR="00000000" w:rsidRPr="00000000">
        <w:rPr>
          <w:rFonts w:ascii="Google Sans Text" w:cs="Google Sans Text" w:eastAsia="Google Sans Text" w:hAnsi="Google Sans Text"/>
          <w:color w:val="1b1c1d"/>
          <w:rtl w:val="0"/>
        </w:rPr>
        <w:t xml:space="preserve"> architecture, integrates multiple advanced components to target optimal performance. These include CNN layers combined with </w:t>
      </w:r>
      <w:r w:rsidDel="00000000" w:rsidR="00000000" w:rsidRPr="00000000">
        <w:rPr>
          <w:rFonts w:ascii="Google Sans Text" w:cs="Google Sans Text" w:eastAsia="Google Sans Text" w:hAnsi="Google Sans Text"/>
          <w:b w:val="1"/>
          <w:color w:val="1b1c1d"/>
          <w:rtl w:val="0"/>
        </w:rPr>
        <w:t xml:space="preserve">Attention Mechanisms</w:t>
      </w:r>
      <w:r w:rsidDel="00000000" w:rsidR="00000000" w:rsidRPr="00000000">
        <w:rPr>
          <w:rFonts w:ascii="Google Sans Text" w:cs="Google Sans Text" w:eastAsia="Google Sans Text" w:hAnsi="Google Sans Text"/>
          <w:color w:val="1b1c1d"/>
          <w:rtl w:val="0"/>
        </w:rPr>
        <w:t xml:space="preserve"> and robust </w:t>
      </w:r>
      <w:r w:rsidDel="00000000" w:rsidR="00000000" w:rsidRPr="00000000">
        <w:rPr>
          <w:rFonts w:ascii="Google Sans Text" w:cs="Google Sans Text" w:eastAsia="Google Sans Text" w:hAnsi="Google Sans Text"/>
          <w:b w:val="1"/>
          <w:color w:val="1b1c1d"/>
          <w:rtl w:val="0"/>
        </w:rPr>
        <w:t xml:space="preserve">Data Balancing Techniques</w:t>
      </w:r>
      <w:r w:rsidDel="00000000" w:rsidR="00000000" w:rsidRPr="00000000">
        <w:rPr>
          <w:rFonts w:ascii="Google Sans Text" w:cs="Google Sans Text" w:eastAsia="Google Sans Text" w:hAnsi="Google Sans Text"/>
          <w:color w:val="1b1c1d"/>
          <w:rtl w:val="0"/>
        </w:rPr>
        <w:t xml:space="preserve"> (e.g., SMOTEEN).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Attention Mechanism represents a major structural advancement, allowing the network to dynamically assign weighted importance to input features. This capability permits the network to consciously focus computational resources on the data points most predictive of churn, effectively ignoring or zeroing out features that prove irrelevant during the learning process.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integrating these technologies is a highly optimized model structure that has achieved high performance metrics, with reported prediction accuracy reaching 98% in telecom churn studies.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Critically, by integrating advanced data balancing methods like SMOTEEN, these architectures are specifically configured to prioritize maximizing the </w:t>
      </w:r>
      <w:r w:rsidDel="00000000" w:rsidR="00000000" w:rsidRPr="00000000">
        <w:rPr>
          <w:rFonts w:ascii="Google Sans Text" w:cs="Google Sans Text" w:eastAsia="Google Sans Text" w:hAnsi="Google Sans Text"/>
          <w:b w:val="1"/>
          <w:color w:val="1b1c1d"/>
          <w:rtl w:val="0"/>
        </w:rPr>
        <w:t xml:space="preserve">Recall</w:t>
      </w:r>
      <w:r w:rsidDel="00000000" w:rsidR="00000000" w:rsidRPr="00000000">
        <w:rPr>
          <w:rFonts w:ascii="Google Sans Text" w:cs="Google Sans Text" w:eastAsia="Google Sans Text" w:hAnsi="Google Sans Text"/>
          <w:color w:val="1b1c1d"/>
          <w:rtl w:val="0"/>
        </w:rPr>
        <w:t xml:space="preserve"> metric, ensuring that the model captures the highest proportion of true potential churners, a critical component for reducing potential revenue loss through proactive retention campaigns.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deliberate architecture design addresses the business reality that the cost of missing a churner far outweighs the inconvenience of issuing a retention offer to a customer who might have stayed anyway.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4.1: Deep Learning Architectures for Feature Representation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 Engineering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Performance Implication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Autoencoder (AE) / VAE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Unsupervised Neural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Non-linear dimensionality reduction, Anomaly detection in user behavior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Captures intricate, latent engagement patterns for proactive identification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Stacked AE 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SAE Encoder + Fisher’s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Efficiently extracts most influential features into latent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Improved AUC and computing efficiency over PCA/LR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ChurnNet (CNN-Attention)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CNN, Attention Mechanism, SMOTEEN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feature extraction, Focuses on high-contribution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Highest prediction accuracy (98%) and optimized recall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adoption of representation learning, notably through Autoencoders and CNN-Attention mechanisms, provides an indispensable bridge to capture subtle patterns of dissatisfaction in complex, high-dimensional datasets. Traditional models struggle with the inherent complexity of service bundling and diverse usage metrics present in the Telco dataset. These deep learning techniques bypass the need for intensive manual feature extraction by automatically learning the optimal representation, fundamentally enhancing the predictive accuracy and efficiency of the entire classification pipeline.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Modeling Social Influence: Graph-Based Churn Prediction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strategic understanding of customer attrition must extend beyond the individual customer profile to encompass the critical impact of network dynamics. In service industries, especially telecommunications, customer relationships exert significant influence, necessitating the use of Graph Neural Networks (GNNs) to model social network effects.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Theoretical Foundation: Social Network Analysis (SNA)</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Customer churn decisions are rarely made in isolation; they are heavily influenced by the customer’s peer group, a sociological phenomenon known as </w:t>
      </w:r>
      <w:r w:rsidDel="00000000" w:rsidR="00000000" w:rsidRPr="00000000">
        <w:rPr>
          <w:rFonts w:ascii="Google Sans Text" w:cs="Google Sans Text" w:eastAsia="Google Sans Text" w:hAnsi="Google Sans Text"/>
          <w:b w:val="1"/>
          <w:color w:val="1b1c1d"/>
          <w:rtl w:val="0"/>
        </w:rPr>
        <w:t xml:space="preserve">homophily</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social influence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If a significant or influential member of a customer’s social network terminates their service, the remaining connected customers are significantly more prone to follow suit, creating a "churn cascade".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effective predictive modeling, it is structurally necessary to conceive of the customer base as a vast Telco network graph, even if the explicit call data records (CDRs) or service-sharing metrics are not immediately visible in the foundational dataset.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this graph representation, customers are modeled as nodes, and their interactions (e.g., call volume, co-subscribership, family plans) form the edges.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Implementation of Graph Convolutional Networks (GCNs)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Graph Convolutional Networks (GCNs)</w:t>
      </w:r>
      <w:r w:rsidDel="00000000" w:rsidR="00000000" w:rsidRPr="00000000">
        <w:rPr>
          <w:rFonts w:ascii="Google Sans Text" w:cs="Google Sans Text" w:eastAsia="Google Sans Text" w:hAnsi="Google Sans Text"/>
          <w:color w:val="1b1c1d"/>
          <w:rtl w:val="0"/>
        </w:rPr>
        <w:t xml:space="preserve"> are specialized deep learning models designed to process data structured as graphs. GCNs operate by aggregating and transforming feature information across adjacent nodes within the network, effectively enabling the quantification of network effects. This process allows the model to analyze complex graph centrality metrics, such as node in/out degree, eigenvector values, and authority/hub values.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Through this structural analysis, GCNs can pinpoint customers deemed "Leaders" or "Important nodes" whose departure would be highly indicative of subsequent churn cascades among their connected "Followers".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major technical benefit of using GCNs is their capability to analyze and account for structural complexities like the phenomenon of </w:t>
      </w:r>
      <w:r w:rsidDel="00000000" w:rsidR="00000000" w:rsidRPr="00000000">
        <w:rPr>
          <w:rFonts w:ascii="Google Sans Text" w:cs="Google Sans Text" w:eastAsia="Google Sans Text" w:hAnsi="Google Sans Text"/>
          <w:b w:val="1"/>
          <w:color w:val="1b1c1d"/>
          <w:rtl w:val="0"/>
        </w:rPr>
        <w:t xml:space="preserve">Transferred Authority</w:t>
      </w:r>
      <w:r w:rsidDel="00000000" w:rsidR="00000000" w:rsidRPr="00000000">
        <w:rPr>
          <w:rFonts w:ascii="Google Sans Text" w:cs="Google Sans Text" w:eastAsia="Google Sans Text" w:hAnsi="Google Sans Text"/>
          <w:color w:val="1b1c1d"/>
          <w:rtl w:val="0"/>
        </w:rPr>
        <w:t xml:space="preserve">. This occurs when a node that is otherwise unimportant begins exhibiting a large authority value simply because it is connected to a powerful, influential hub node. GCN analysis helps differentiate these truly vital nodes—those whose churn is a direct catalyst for network attrition—from nodes that merely reflect the authority of their connections, thereby refining the interpretation of network influence for accurate churn prediction.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Dynamic Graph Modeling for Temporal Interaction Capture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static graph models (which represent customer relationships as fixed structures) provide foundational insights, they fail to reflect the temporal, evolving nature of user behavior. Customer interactions—represented by edges appearing or disappearing—change over time, and relying on a single static graph overlooks these crucial fluctuations, leading to incomplete representations of shifting customer loyalty and engagement.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current state-of-the-art solution involves sophisticated </w:t>
      </w:r>
      <w:r w:rsidDel="00000000" w:rsidR="00000000" w:rsidRPr="00000000">
        <w:rPr>
          <w:rFonts w:ascii="Google Sans Text" w:cs="Google Sans Text" w:eastAsia="Google Sans Text" w:hAnsi="Google Sans Text"/>
          <w:b w:val="1"/>
          <w:color w:val="1b1c1d"/>
          <w:rtl w:val="0"/>
        </w:rPr>
        <w:t xml:space="preserve">Temporal Modeling</w:t>
      </w:r>
      <w:r w:rsidDel="00000000" w:rsidR="00000000" w:rsidRPr="00000000">
        <w:rPr>
          <w:rFonts w:ascii="Google Sans Text" w:cs="Google Sans Text" w:eastAsia="Google Sans Text" w:hAnsi="Google Sans Text"/>
          <w:color w:val="1b1c1d"/>
          <w:rtl w:val="0"/>
        </w:rPr>
        <w:t xml:space="preserve">. Advanced hybrid models, such as TempODEGraphNet, combine the spatial feature embedding power of GCN layers with a </w:t>
      </w:r>
      <w:r w:rsidDel="00000000" w:rsidR="00000000" w:rsidRPr="00000000">
        <w:rPr>
          <w:rFonts w:ascii="Google Sans Text" w:cs="Google Sans Text" w:eastAsia="Google Sans Text" w:hAnsi="Google Sans Text"/>
          <w:b w:val="1"/>
          <w:color w:val="1b1c1d"/>
          <w:rtl w:val="0"/>
        </w:rPr>
        <w:t xml:space="preserve">Bidirectional Long Short-Term Memory (Bi-LSTM)</w:t>
      </w:r>
      <w:r w:rsidDel="00000000" w:rsidR="00000000" w:rsidRPr="00000000">
        <w:rPr>
          <w:rFonts w:ascii="Google Sans Text" w:cs="Google Sans Text" w:eastAsia="Google Sans Text" w:hAnsi="Google Sans Text"/>
          <w:color w:val="1b1c1d"/>
          <w:rtl w:val="0"/>
        </w:rPr>
        <w:t xml:space="preserve"> network. The Bi-LSTM is specifically deployed to capture and model the sequential and temporal patterns of social graph changes across multiple historical timestamps.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integration allows the model to sensitively interpret changes in relationship dynamics over time.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integrating a </w:t>
      </w:r>
      <w:r w:rsidDel="00000000" w:rsidR="00000000" w:rsidRPr="00000000">
        <w:rPr>
          <w:rFonts w:ascii="Google Sans Text" w:cs="Google Sans Text" w:eastAsia="Google Sans Text" w:hAnsi="Google Sans Text"/>
          <w:b w:val="1"/>
          <w:color w:val="1b1c1d"/>
          <w:rtl w:val="0"/>
        </w:rPr>
        <w:t xml:space="preserve">Neural Ordinary Differential Equation (ODE)</w:t>
      </w:r>
      <w:r w:rsidDel="00000000" w:rsidR="00000000" w:rsidRPr="00000000">
        <w:rPr>
          <w:rFonts w:ascii="Google Sans Text" w:cs="Google Sans Text" w:eastAsia="Google Sans Text" w:hAnsi="Google Sans Text"/>
          <w:color w:val="1b1c1d"/>
          <w:rtl w:val="0"/>
        </w:rPr>
        <w:t xml:space="preserve"> segment refines the predictive outcome. The ODE segment provides mathematical approximations that maintain consistency in model performance by producing predictions closer to fundamental, stable behavior functions rather than relying purely on discrete time steps.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multi-component approach—GCN for structural embedding, Bi-LSTM for temporal dynamics, and ODE for consistency refinement—achieves superior performance (higher F1 score) compared to conventional algorithms and models relying on static graph representations.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profound significance of dynamic GNNs lies in defining the </w:t>
      </w:r>
      <w:r w:rsidDel="00000000" w:rsidR="00000000" w:rsidRPr="00000000">
        <w:rPr>
          <w:rFonts w:ascii="Google Sans Text" w:cs="Google Sans Text" w:eastAsia="Google Sans Text" w:hAnsi="Google Sans Text"/>
          <w:b w:val="1"/>
          <w:color w:val="1b1c1d"/>
          <w:rtl w:val="0"/>
        </w:rPr>
        <w:t xml:space="preserve">Proactive Intervention Window</w:t>
      </w:r>
      <w:r w:rsidDel="00000000" w:rsidR="00000000" w:rsidRPr="00000000">
        <w:rPr>
          <w:rFonts w:ascii="Google Sans Text" w:cs="Google Sans Text" w:eastAsia="Google Sans Text" w:hAnsi="Google Sans Text"/>
          <w:color w:val="1b1c1d"/>
          <w:rtl w:val="0"/>
        </w:rPr>
        <w:t xml:space="preserve">. The ability to predict a churn cascade allows the telecommunications provider not only to identify a potential churner but, crucially, to identify the entire affected cohort of connected customers. If a powerful "Leader" is forecasted to leave, the analysis informs the business where and </w:t>
      </w:r>
      <w:r w:rsidDel="00000000" w:rsidR="00000000" w:rsidRPr="00000000">
        <w:rPr>
          <w:rFonts w:ascii="Google Sans Text" w:cs="Google Sans Text" w:eastAsia="Google Sans Text" w:hAnsi="Google Sans Text"/>
          <w:i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to intervene with the Leader and their connected "Followers" to prevent a systemic chain reaction, thereby defining the optimal timing for retention expenditure.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Optimal Model Architecture and Performance Maximization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state-of-the-art performance in churn prediction—often characterized by accuracy levels exceeding 95%—requires moving strategically toward synergistic, hybrid architectures that leverage the specific strengths of diverse modeling techniques.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Hybrid and Stacked Ensemble Learning Architectures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Ensemble learning methods, particularly </w:t>
      </w:r>
      <w:r w:rsidDel="00000000" w:rsidR="00000000" w:rsidRPr="00000000">
        <w:rPr>
          <w:rFonts w:ascii="Google Sans Text" w:cs="Google Sans Text" w:eastAsia="Google Sans Text" w:hAnsi="Google Sans Text"/>
          <w:b w:val="1"/>
          <w:color w:val="1b1c1d"/>
          <w:rtl w:val="0"/>
        </w:rPr>
        <w:t xml:space="preserve">Stacking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Soft Voting</w:t>
      </w:r>
      <w:r w:rsidDel="00000000" w:rsidR="00000000" w:rsidRPr="00000000">
        <w:rPr>
          <w:rFonts w:ascii="Google Sans Text" w:cs="Google Sans Text" w:eastAsia="Google Sans Text" w:hAnsi="Google Sans Text"/>
          <w:color w:val="1b1c1d"/>
          <w:rtl w:val="0"/>
        </w:rPr>
        <w:t xml:space="preserve">, are essential for maximizing the predictive accuracy and generalization capability of the final model.</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hybrid techniques function by combining predictions from multiple, often structurally different, base classifiers (such as Logistic Regression, Decision Tree, XGBoost, and Naïve Bayes) through multiple levels of meta-learners. This approach aggregates orthogonal signals and compensates for the individual weaknesses of standalone models, which routinely results in superior overall performance. For instance, systems utilizing multi-level stacking have reported accuracy rates between 96.12% and 98.09%.</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efficacy of hybrid models is profoundly enhanced when combined with sophisticated data inputs derived from advanced feature engineering. Significant performance improvements are attained when ensemble methods utilize features generated through methods such as the equidistant grouping of customer behavioral metrics to explicitly uncover complex, latent informational structures hidden in the raw data.</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Deep Learning Ensembles for Recall Optimization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Deep Learning frameworks explicitly designed for churn prediction, such as the ChurnNet model, synthesize multiple components—including CNN2D, Attention Mechanisms, and the SMOTEEN data balancing technique—into one integrated structure.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primary strategic objective governing the design and evaluation of these advanced architectures is the maximization of the </w:t>
      </w:r>
      <w:r w:rsidDel="00000000" w:rsidR="00000000" w:rsidRPr="00000000">
        <w:rPr>
          <w:rFonts w:ascii="Google Sans Text" w:cs="Google Sans Text" w:eastAsia="Google Sans Text" w:hAnsi="Google Sans Text"/>
          <w:b w:val="1"/>
          <w:color w:val="1b1c1d"/>
          <w:rtl w:val="0"/>
        </w:rPr>
        <w:t xml:space="preserve">Recall</w:t>
      </w:r>
      <w:r w:rsidDel="00000000" w:rsidR="00000000" w:rsidRPr="00000000">
        <w:rPr>
          <w:rFonts w:ascii="Google Sans Text" w:cs="Google Sans Text" w:eastAsia="Google Sans Text" w:hAnsi="Google Sans Text"/>
          <w:color w:val="1b1c1d"/>
          <w:rtl w:val="0"/>
        </w:rPr>
        <w:t xml:space="preserve"> metric.</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commercial retention strategy, Recall (Sensitivity), defined as the proportion of actual churners correctly identified (True Positives), is prioritized above simple overall accuracy or even precision.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prioritization is derived from the economics of customer retention. High recall ensures that the company captures the largest possible fraction of truly at-risk customers, minimizing the quantity of expensive revenue lost through unnoticed attrition (False Negatives).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systematically prioritizing recall, these models ensure that subsequent, costly retention campaigns are efficiently directed at the most critical segment of the customer base, thereby optimizing the return on retention investment.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Comprehensive Metric Analysis: Strategic Evaluation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evaluation of a churn prediction model must align explicitly with commercial outcomes, extending beyond the limited scope of overall accuracy.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following metrics are required for a strategic assessment:</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Accuracy:</w:t>
      </w:r>
      <w:r w:rsidDel="00000000" w:rsidR="00000000" w:rsidRPr="00000000">
        <w:rPr>
          <w:rFonts w:ascii="Google Sans Text" w:cs="Google Sans Text" w:eastAsia="Google Sans Text" w:hAnsi="Google Sans Text"/>
          <w:color w:val="1b1c1d"/>
          <w:rtl w:val="0"/>
        </w:rPr>
        <w:t xml:space="preserve"> Provides a general measure of correctness, though it is unreliable as a primary metric due to the pervasive class imbalance inherent in the dataset.</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Precision:</w:t>
      </w:r>
      <w:r w:rsidDel="00000000" w:rsidR="00000000" w:rsidRPr="00000000">
        <w:rPr>
          <w:rFonts w:ascii="Google Sans Text" w:cs="Google Sans Text" w:eastAsia="Google Sans Text" w:hAnsi="Google Sans Text"/>
          <w:color w:val="1b1c1d"/>
          <w:rtl w:val="0"/>
        </w:rPr>
        <w:t xml:space="preserve"> Measures the efficiency of intervention, indicating the proportion of customers predicted to churn who actually do so. High precision minimizes the cost incurred by offering incentives to customers who would have remained loyal anyway (False Positives).</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Recall (Sensitivity):</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critical metric</w:t>
      </w:r>
      <w:r w:rsidDel="00000000" w:rsidR="00000000" w:rsidRPr="00000000">
        <w:rPr>
          <w:rFonts w:ascii="Google Sans Text" w:cs="Google Sans Text" w:eastAsia="Google Sans Text" w:hAnsi="Google Sans Text"/>
          <w:color w:val="1b1c1d"/>
          <w:rtl w:val="0"/>
        </w:rPr>
        <w:t xml:space="preserve"> for retention strategies. Measures the model’s effectiveness in capturing the complete set of at-risk customers, directly influencing the minimization of revenue loss.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F1-Score:</w:t>
      </w:r>
      <w:r w:rsidDel="00000000" w:rsidR="00000000" w:rsidRPr="00000000">
        <w:rPr>
          <w:rFonts w:ascii="Google Sans Text" w:cs="Google Sans Text" w:eastAsia="Google Sans Text" w:hAnsi="Google Sans Text"/>
          <w:color w:val="1b1c1d"/>
          <w:rtl w:val="0"/>
        </w:rPr>
        <w:t xml:space="preserve"> The harmonic mean of precision and recall. This metric offers a balanced performance measure that is particularly reliable when analyzing datasets characterized by class imbalance.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AUC (Area Under the Curve):</w:t>
      </w:r>
      <w:r w:rsidDel="00000000" w:rsidR="00000000" w:rsidRPr="00000000">
        <w:rPr>
          <w:rFonts w:ascii="Google Sans Text" w:cs="Google Sans Text" w:eastAsia="Google Sans Text" w:hAnsi="Google Sans Text"/>
          <w:color w:val="1b1c1d"/>
          <w:rtl w:val="0"/>
        </w:rPr>
        <w:t xml:space="preserve"> Measures the model's overall discriminatory power—its ability to correctly rank potential churners above non-churners. AUC is frequently and significantly improved by the deployment of non-linear feature extraction techniques such as Stacked Autoencoders.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6.1: Key Performance Metrics in Churn Prediction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Correct predictions / Total data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Overall model reliability (often misleading due to imbalance)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Recall (Sensitivity)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Positives / (True Positives + False Negatives)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Ability to capture all potential churners (minimizing lost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Primary</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Positives / (True Positives + False Positives)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Efficiency of retention spending (minimizing unnecessary offers)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Important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Area Under ROC Curve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Model's discriminatory power between churn/non-churn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Enhances confidence in ranking customers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Strategic Translation: From Prediction to Proactive Retention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implementation of advanced predictive models relies entirely on transitioning the technical output into seamlessly integrated, actionable business strategies.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Explainable AI (XAI) for Business Decisions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models evolve from simple statistical regression to complex, high-performing ensembles and deep learning architectures (often regarded as "black boxes"), the requirement for transparency becomes non-negotiable for business adoption. Customer Relationship Management (CRM) teams and strategic decision-makers must understand the causative factors driving a prediction. Consequently, the incorporation of Explainable AI (XAI) methodologies, such as </w:t>
      </w:r>
      <w:r w:rsidDel="00000000" w:rsidR="00000000" w:rsidRPr="00000000">
        <w:rPr>
          <w:rFonts w:ascii="Google Sans Text" w:cs="Google Sans Text" w:eastAsia="Google Sans Text" w:hAnsi="Google Sans Text"/>
          <w:b w:val="1"/>
          <w:color w:val="1b1c1d"/>
          <w:rtl w:val="0"/>
        </w:rPr>
        <w:t xml:space="preserve">SHAP (SHapley Additive exPlanations)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LIME (Local Interpretable Model-agnostic Explanations)</w:t>
      </w:r>
      <w:r w:rsidDel="00000000" w:rsidR="00000000" w:rsidRPr="00000000">
        <w:rPr>
          <w:rFonts w:ascii="Google Sans Text" w:cs="Google Sans Text" w:eastAsia="Google Sans Text" w:hAnsi="Google Sans Text"/>
          <w:color w:val="1b1c1d"/>
          <w:rtl w:val="0"/>
        </w:rPr>
        <w:t xml:space="preserve">, is mandatory.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XAI provides the necessary </w:t>
      </w:r>
      <w:r w:rsidDel="00000000" w:rsidR="00000000" w:rsidRPr="00000000">
        <w:rPr>
          <w:rFonts w:ascii="Google Sans Text" w:cs="Google Sans Text" w:eastAsia="Google Sans Text" w:hAnsi="Google Sans Text"/>
          <w:b w:val="1"/>
          <w:color w:val="1b1c1d"/>
          <w:rtl w:val="0"/>
        </w:rPr>
        <w:t xml:space="preserve">causal insights</w:t>
      </w:r>
      <w:r w:rsidDel="00000000" w:rsidR="00000000" w:rsidRPr="00000000">
        <w:rPr>
          <w:rFonts w:ascii="Google Sans Text" w:cs="Google Sans Text" w:eastAsia="Google Sans Text" w:hAnsi="Google Sans Text"/>
          <w:color w:val="1b1c1d"/>
          <w:rtl w:val="0"/>
        </w:rPr>
        <w:t xml:space="preserve"> by attributing the churn risk score to specific input features. For instance, instead of merely being presented with a 90% churn probability, the CRM agent receives an explanation: "Customer X is high risk due to their low tenure (4 months), high monthly charges (over $95), and the recent cancellation of the Tech Support service." This capability shifts the organizational focus from simple score management to personalized causality, enabling the design of specific, targeted retention messages, thereby enhancing user trust and organizational adoption of the predictive system.</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Actionable Insights: Linking Predictive Drivers to Personalized Retention Interventions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detailed insights provided by the comprehensive models are leveraged to implement highly personalized and targeted intervention strategies. The predictive model must analyze the combination of churn drivers—be they high monthly costs, lack of key ancillary services, or proximity to influential nodes identified by GNNs—to tailor the appropriate retention offer.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operational effectiveness, the predictive scoring must be dynamically linked to the CRM and retention workflow systems. When a customer’s risk score crosses a predefined, calculated threshold (which balances the estimated lifetime value at risk against the marginal cost of the intervention), automated notifications must be triggered for customer support teams, or automated, personalized offers must be dispatched via integrated APIs (e.g., email or SMS).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process moves the company from a reactive stance, where they only engage customers after a complaint or cancellation request, to a proactive one where dissatisfaction is anticipated and addressed before attrition occurs.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Roadmap for Deployment: Real-time Integration and Adaptive Learning</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maximize the return on investment from a sophisticated churn prediction system, deployment must embrace robust, scalable solutions capable of handling the fluid, high-velocity nature of telecommunication data.</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predictive system should be deployed onto enterprise-grade cloud platforms (e.g., AWS or Heroku) to ensure scalability and robustness.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infrastructure must be designed to accommodate </w:t>
      </w:r>
      <w:r w:rsidDel="00000000" w:rsidR="00000000" w:rsidRPr="00000000">
        <w:rPr>
          <w:rFonts w:ascii="Google Sans Text" w:cs="Google Sans Text" w:eastAsia="Google Sans Text" w:hAnsi="Google Sans Text"/>
          <w:b w:val="1"/>
          <w:color w:val="1b1c1d"/>
          <w:rtl w:val="0"/>
        </w:rPr>
        <w:t xml:space="preserve">real-time data streams</w:t>
      </w:r>
      <w:r w:rsidDel="00000000" w:rsidR="00000000" w:rsidRPr="00000000">
        <w:rPr>
          <w:rFonts w:ascii="Google Sans Text" w:cs="Google Sans Text" w:eastAsia="Google Sans Text" w:hAnsi="Google Sans Text"/>
          <w:color w:val="1b1c1d"/>
          <w:rtl w:val="0"/>
        </w:rPr>
        <w:t xml:space="preserve"> originating directly from telecommunication systems (e.g., real-time service usage updates or billing changes). This real-time capability is crucial for enabling dynamic churn predictions and instantaneous intervention triggers, allowing the company to act within the narrow window of time before a customer makes the final decision to leave.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implemented model cannot be static. In a fiercely competitive market, customer behaviors and preferences rapidly shift, leading to what is technically termed "concept drift." To maintain high efficiency and prediction fidelity over time, the deployed model must integrate mechanisms for </w:t>
      </w:r>
      <w:r w:rsidDel="00000000" w:rsidR="00000000" w:rsidRPr="00000000">
        <w:rPr>
          <w:rFonts w:ascii="Google Sans Text" w:cs="Google Sans Text" w:eastAsia="Google Sans Text" w:hAnsi="Google Sans Text"/>
          <w:b w:val="1"/>
          <w:color w:val="1b1c1d"/>
          <w:rtl w:val="0"/>
        </w:rPr>
        <w:t xml:space="preserve">Continuous Adaptive Learning</w:t>
      </w:r>
      <w:r w:rsidDel="00000000" w:rsidR="00000000" w:rsidRPr="00000000">
        <w:rPr>
          <w:rFonts w:ascii="Google Sans Text" w:cs="Google Sans Text" w:eastAsia="Google Sans Text" w:hAnsi="Google Sans Text"/>
          <w:color w:val="1b1c1d"/>
          <w:rtl w:val="0"/>
        </w:rPr>
        <w:t xml:space="preserve">. This involves constantly monitoring the predictive accuracy and deploying scheduled retraining loops based on newly observed churn events. Furthermore, continuous monitoring should extend to the structural features identified by GNNs, ensuring that the model remains aware of critical changes in social network dynamics and influence vectors as they evolve.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adaptive feedback loop transforms the prediction tool into a long-term strategic asset.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 and Recommendations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scope is definitively focused on Customer Churn Prediction, a high-value strategic undertaking clearly supported by the provided Telco dataset attributes. The analysis confirms that while traditional models like Random Forest and XGBoost establish strong performance baselines (reaching approximately 95% accuracy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maximizing predictive effectiveness requires the adoption of specialized deep learning and hybrid architectures.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Findings:</w:t>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Metric Redefinition:</w:t>
      </w:r>
      <w:r w:rsidDel="00000000" w:rsidR="00000000" w:rsidRPr="00000000">
        <w:rPr>
          <w:rFonts w:ascii="Google Sans Text" w:cs="Google Sans Text" w:eastAsia="Google Sans Text" w:hAnsi="Google Sans Text"/>
          <w:color w:val="1b1c1d"/>
          <w:rtl w:val="0"/>
        </w:rPr>
        <w:t xml:space="preserve"> The strategic mandate is to maximize </w:t>
      </w:r>
      <w:r w:rsidDel="00000000" w:rsidR="00000000" w:rsidRPr="00000000">
        <w:rPr>
          <w:rFonts w:ascii="Google Sans Text" w:cs="Google Sans Text" w:eastAsia="Google Sans Text" w:hAnsi="Google Sans Text"/>
          <w:b w:val="1"/>
          <w:color w:val="1b1c1d"/>
          <w:rtl w:val="0"/>
        </w:rPr>
        <w:t xml:space="preserve">Recall</w:t>
      </w:r>
      <w:r w:rsidDel="00000000" w:rsidR="00000000" w:rsidRPr="00000000">
        <w:rPr>
          <w:rFonts w:ascii="Google Sans Text" w:cs="Google Sans Text" w:eastAsia="Google Sans Text" w:hAnsi="Google Sans Text"/>
          <w:color w:val="1b1c1d"/>
          <w:rtl w:val="0"/>
        </w:rPr>
        <w:t xml:space="preserve"> (Sensitivity) rather than overall accuracy, as the minimization of False Negatives is directly tied to mitigating catastrophic revenue loss from missed retention opportunities.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Advanced Feature Representation:</w:t>
      </w:r>
      <w:r w:rsidDel="00000000" w:rsidR="00000000" w:rsidRPr="00000000">
        <w:rPr>
          <w:rFonts w:ascii="Google Sans Text" w:cs="Google Sans Text" w:eastAsia="Google Sans Text" w:hAnsi="Google Sans Text"/>
          <w:color w:val="1b1c1d"/>
          <w:rtl w:val="0"/>
        </w:rPr>
        <w:t xml:space="preserve"> Deep Learning techniques, specifically Stacked Autoencoders, are superior to linear methods like PCA for extracting non-linear, latent features indicative of subtle churn risk.</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Hybrid models combining these latent representations with advanced classification modules (e.g., the ChurnNet family utilizing CNNs and Attention Mechanisms) yield superior recall-optimized performance (up to 98% prediction accuracy demonstrated in comparable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Network Influence Modeling:</w:t>
      </w:r>
      <w:r w:rsidDel="00000000" w:rsidR="00000000" w:rsidRPr="00000000">
        <w:rPr>
          <w:rFonts w:ascii="Google Sans Text" w:cs="Google Sans Text" w:eastAsia="Google Sans Text" w:hAnsi="Google Sans Text"/>
          <w:color w:val="1b1c1d"/>
          <w:rtl w:val="0"/>
        </w:rPr>
        <w:t xml:space="preserve"> For comprehensive prediction, the model must incorporate social network effects using Graph Convolutional Networks (GCNs). Advanced GNN variants, combined with temporal modeling techniques like Bi-LSTM and Neural ODEs, are necessary to capture the dynamic and cascading nature of attrition, identifying influential customers whose departure triggers secondary churn among their peer groups.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Strategic Recommendations: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organization should develop a predictive system based on a </w:t>
      </w:r>
      <w:r w:rsidDel="00000000" w:rsidR="00000000" w:rsidRPr="00000000">
        <w:rPr>
          <w:rFonts w:ascii="Google Sans Text" w:cs="Google Sans Text" w:eastAsia="Google Sans Text" w:hAnsi="Google Sans Text"/>
          <w:b w:val="1"/>
          <w:color w:val="1b1c1d"/>
          <w:rtl w:val="0"/>
        </w:rPr>
        <w:t xml:space="preserve">Hybrid Deep Learning Ensemble</w:t>
      </w:r>
      <w:r w:rsidDel="00000000" w:rsidR="00000000" w:rsidRPr="00000000">
        <w:rPr>
          <w:rFonts w:ascii="Google Sans Text" w:cs="Google Sans Text" w:eastAsia="Google Sans Text" w:hAnsi="Google Sans Text"/>
          <w:color w:val="1b1c1d"/>
          <w:rtl w:val="0"/>
        </w:rPr>
        <w:t xml:space="preserve">. This architecture must integrate:</w:t>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representation learning component (SAE or CNN)</w:t>
      </w:r>
      <w:r w:rsidDel="00000000" w:rsidR="00000000" w:rsidRPr="00000000">
        <w:rPr>
          <w:rFonts w:ascii="Google Sans Text" w:cs="Google Sans Text" w:eastAsia="Google Sans Text" w:hAnsi="Google Sans Text"/>
          <w:color w:val="1b1c1d"/>
          <w:rtl w:val="0"/>
        </w:rPr>
        <w:t xml:space="preserve"> for automated feature extraction.</w:t>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classification layer (preferably an XGBoost or stacking model)</w:t>
      </w:r>
      <w:r w:rsidDel="00000000" w:rsidR="00000000" w:rsidRPr="00000000">
        <w:rPr>
          <w:rFonts w:ascii="Google Sans Text" w:cs="Google Sans Text" w:eastAsia="Google Sans Text" w:hAnsi="Google Sans Text"/>
          <w:color w:val="1b1c1d"/>
          <w:rtl w:val="0"/>
        </w:rPr>
        <w:t xml:space="preserve"> optimized using imbalance mitigation techniques (SMOTEEN) and specifically tuned to maximize </w:t>
      </w:r>
      <w:r w:rsidDel="00000000" w:rsidR="00000000" w:rsidRPr="00000000">
        <w:rPr>
          <w:rFonts w:ascii="Google Sans Text" w:cs="Google Sans Text" w:eastAsia="Google Sans Text" w:hAnsi="Google Sans Text"/>
          <w:b w:val="1"/>
          <w:color w:val="1b1c1d"/>
          <w:rtl w:val="0"/>
        </w:rPr>
        <w:t xml:space="preserve">Recall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 XAI layer (SHAP/LIME)</w:t>
      </w:r>
      <w:r w:rsidDel="00000000" w:rsidR="00000000" w:rsidRPr="00000000">
        <w:rPr>
          <w:rFonts w:ascii="Google Sans Text" w:cs="Google Sans Text" w:eastAsia="Google Sans Text" w:hAnsi="Google Sans Text"/>
          <w:color w:val="1b1c1d"/>
          <w:rtl w:val="0"/>
        </w:rPr>
        <w:t xml:space="preserve"> to translate the complex predictions into interpretable, personalized causal drivers for frontline CRM teams.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robust deployment platform</w:t>
      </w:r>
      <w:r w:rsidDel="00000000" w:rsidR="00000000" w:rsidRPr="00000000">
        <w:rPr>
          <w:rFonts w:ascii="Google Sans Text" w:cs="Google Sans Text" w:eastAsia="Google Sans Text" w:hAnsi="Google Sans Text"/>
          <w:color w:val="1b1c1d"/>
          <w:rtl w:val="0"/>
        </w:rPr>
        <w:t xml:space="preserve"> capable of supporting real-time data streams and continuous adaptive learning to sustain high predictive performance in a dynamic market.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Analysis of Churn Prediction in Telecommunications Using Machine Learning - arXiv, accessed on November 2, 2025, </w:t>
      </w:r>
      <w:hyperlink r:id="rId6">
        <w:r w:rsidDel="00000000" w:rsidR="00000000" w:rsidRPr="00000000">
          <w:rPr>
            <w:rFonts w:ascii="Google Sans" w:cs="Google Sans" w:eastAsia="Google Sans" w:hAnsi="Google Sans"/>
            <w:color w:val="0000ee"/>
            <w:sz w:val="24"/>
            <w:szCs w:val="24"/>
            <w:u w:val="single"/>
            <w:rtl w:val="0"/>
          </w:rPr>
          <w:t xml:space="preserve">https://arxiv.org/html/2509.22654v1</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Customer Churn Project: A Machine Learning Approach to Binary Classification | by Grace Mwende | Medium, accessed on November 2, 2025, </w:t>
      </w:r>
      <w:hyperlink r:id="rId7">
        <w:r w:rsidDel="00000000" w:rsidR="00000000" w:rsidRPr="00000000">
          <w:rPr>
            <w:rFonts w:ascii="Google Sans" w:cs="Google Sans" w:eastAsia="Google Sans" w:hAnsi="Google Sans"/>
            <w:color w:val="0000ee"/>
            <w:sz w:val="24"/>
            <w:szCs w:val="24"/>
            <w:u w:val="single"/>
            <w:rtl w:val="0"/>
          </w:rPr>
          <w:t xml:space="preserve">https://medium.com/@gracemwendemicheni/predicting-customer-churn-project-df39da063221</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Telco-Customer-Churn.csv</w:t>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for customer retention: An autoencoder-based churn prediction approach, accessed on November 2, 2025, </w:t>
      </w:r>
      <w:hyperlink r:id="rId8">
        <w:r w:rsidDel="00000000" w:rsidR="00000000" w:rsidRPr="00000000">
          <w:rPr>
            <w:rFonts w:ascii="Google Sans" w:cs="Google Sans" w:eastAsia="Google Sans" w:hAnsi="Google Sans"/>
            <w:color w:val="0000ee"/>
            <w:sz w:val="24"/>
            <w:szCs w:val="24"/>
            <w:u w:val="single"/>
            <w:rtl w:val="0"/>
          </w:rPr>
          <w:t xml:space="preserve">https://journalwjaets.com/content/deep-learning-customer-retention-autoencoder-based-churn-prediction-approach</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Churn Prediction using Attention Based Autoencoder Network - Warse, accessed on November 2, 2025, </w:t>
      </w:r>
      <w:hyperlink r:id="rId9">
        <w:r w:rsidDel="00000000" w:rsidR="00000000" w:rsidRPr="00000000">
          <w:rPr>
            <w:rFonts w:ascii="Google Sans" w:cs="Google Sans" w:eastAsia="Google Sans" w:hAnsi="Google Sans"/>
            <w:color w:val="0000ee"/>
            <w:sz w:val="24"/>
            <w:szCs w:val="24"/>
            <w:u w:val="single"/>
            <w:rtl w:val="0"/>
          </w:rPr>
          <w:t xml:space="preserve">https://www.warse.org/IJATCSE/static/pdf/file/ijatcse60832019.pdf</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Churn Prediction - XGBoost &amp; HyperbandCV - Kaggle, accessed on November 2, 2025, </w:t>
      </w:r>
      <w:hyperlink r:id="rId10">
        <w:r w:rsidDel="00000000" w:rsidR="00000000" w:rsidRPr="00000000">
          <w:rPr>
            <w:rFonts w:ascii="Google Sans" w:cs="Google Sans" w:eastAsia="Google Sans" w:hAnsi="Google Sans"/>
            <w:color w:val="0000ee"/>
            <w:sz w:val="24"/>
            <w:szCs w:val="24"/>
            <w:u w:val="single"/>
            <w:rtl w:val="0"/>
          </w:rPr>
          <w:t xml:space="preserve">https://www.kaggle.com/code/raywilliam/customer-churn-prediction-xgboost-hyperbandcv</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Customer Churn Prediction using Deep Learning - ResearchGate, accessed on November 2,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https://www.researchgate.net/publication/391142395_Customer_Churn_Prediction_using_Deep_Learning</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Mitigating class imbalance in churn prediction with ensemble methods and SMOTE - NIH, accessed on November 2,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https://pmc.ncbi.nlm.nih.gov/articles/PMC12064797/</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Boosting Churn Forecast Accuracy in Telecom with CNN and SMOTE Techniques - IJNRD.org, accessed on November 2, 2025, </w:t>
      </w:r>
      <w:hyperlink r:id="rId13">
        <w:r w:rsidDel="00000000" w:rsidR="00000000" w:rsidRPr="00000000">
          <w:rPr>
            <w:rFonts w:ascii="Google Sans" w:cs="Google Sans" w:eastAsia="Google Sans" w:hAnsi="Google Sans"/>
            <w:color w:val="0000ee"/>
            <w:sz w:val="24"/>
            <w:szCs w:val="24"/>
            <w:u w:val="single"/>
            <w:rtl w:val="0"/>
          </w:rPr>
          <w:t xml:space="preserve">https://www.ijnrd.org/papers/IJNRDE001027.pdf</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Multi-Layer Perceptron Approach for Customer Churn Prediction - ResearchGate, accessed on November 2,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https://www.researchgate.net/publication/282683241_A_Multi-Layer_Perceptron_Approach_for_Customer_Churn_Prediction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researchgate.net/publication/391142395_Customer_Churn_Prediction_using_Deep_Learning" TargetMode="External"/><Relationship Id="rId10" Type="http://schemas.openxmlformats.org/officeDocument/2006/relationships/hyperlink" Target="https://www.kaggle.com/code/raywilliam/customer-churn-prediction-xgboost-hyperbandcv" TargetMode="External"/><Relationship Id="rId13" Type="http://schemas.openxmlformats.org/officeDocument/2006/relationships/hyperlink" Target="https://www.ijnrd.org/papers/IJNRDE001027.pdf" TargetMode="External"/><Relationship Id="rId12" Type="http://schemas.openxmlformats.org/officeDocument/2006/relationships/hyperlink" Target="https://pmc.ncbi.nlm.nih.gov/articles/PMC1206479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arse.org/IJATCSE/static/pdf/file/ijatcse60832019.pdf" TargetMode="External"/><Relationship Id="rId14" Type="http://schemas.openxmlformats.org/officeDocument/2006/relationships/hyperlink" Target="https://www.researchgate.net/publication/282683241_A_Multi-Layer_Perceptron_Approach_for_Customer_Churn_Prediction" TargetMode="External"/><Relationship Id="rId5" Type="http://schemas.openxmlformats.org/officeDocument/2006/relationships/styles" Target="styles.xml"/><Relationship Id="rId6" Type="http://schemas.openxmlformats.org/officeDocument/2006/relationships/hyperlink" Target="https://arxiv.org/html/2509.22654v1" TargetMode="External"/><Relationship Id="rId7" Type="http://schemas.openxmlformats.org/officeDocument/2006/relationships/hyperlink" Target="https://medium.com/@gracemwendemicheni/predicting-customer-churn-project-df39da063221" TargetMode="External"/><Relationship Id="rId8" Type="http://schemas.openxmlformats.org/officeDocument/2006/relationships/hyperlink" Target="https://journalwjaets.com/content/deep-learning-customer-retention-autoencoder-based-churn-prediction-approac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